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e7a3bf849b7f1829d1311ef52ff7b6a673d511e"/>
    <w:p>
      <w:pPr>
        <w:pStyle w:val="Heading1"/>
      </w:pPr>
      <w:r>
        <w:t xml:space="preserve">Leopold Ecology Stack — Source‑Locked Research Justification</w:t>
      </w:r>
    </w:p>
    <w:p>
      <w:pPr>
        <w:pStyle w:val="FirstParagraph"/>
      </w:pPr>
      <w:r>
        <w:rPr>
          <w:b/>
          <w:bCs/>
        </w:rPr>
        <w:t xml:space="preserve">Purpose:</w:t>
      </w:r>
      <w:r>
        <w:t xml:space="preserve"> </w:t>
      </w:r>
      <w:r>
        <w:t xml:space="preserve">This document rewrites and</w:t>
      </w:r>
      <w:r>
        <w:t xml:space="preserve"> </w:t>
      </w:r>
      <w:r>
        <w:rPr>
          <w:i/>
          <w:iCs/>
        </w:rPr>
        <w:t xml:space="preserve">locks</w:t>
      </w:r>
      <w:r>
        <w:t xml:space="preserve"> </w:t>
      </w:r>
      <w:r>
        <w:t xml:space="preserve">the Leopold Ecology Stack proposal against current research. Each claim is either (a) directly supported by peer‑reviewed or widely cited sources, or (b) deliberately bounded to avoid overclaiming. This version is suitable as a Methods / Position / Defense section for academic, agency, or grant contexts.</w:t>
      </w:r>
    </w:p>
    <w:p>
      <w:r>
        <w:pict>
          <v:rect style="width:0;height:1.5pt" o:hralign="center" o:hrstd="t" o:hr="t"/>
        </w:pict>
      </w:r>
    </w:p>
    <w:bookmarkStart w:id="20" w:name="X1bff1a9cba259c750f6ef1dfc92881b07f9de8f"/>
    <w:p>
      <w:pPr>
        <w:pStyle w:val="Heading2"/>
      </w:pPr>
      <w:r>
        <w:t xml:space="preserve">1. Motivation: Model Collapse, Data Scarcity, and the Limits of Synthetic Training</w:t>
      </w:r>
    </w:p>
    <w:p>
      <w:pPr>
        <w:pStyle w:val="FirstParagraph"/>
      </w:pPr>
      <w:r>
        <w:t xml:space="preserve">Recent work demonstrates that large‑scale models trained recursively on synthetic outputs experience</w:t>
      </w:r>
      <w:r>
        <w:t xml:space="preserve"> </w:t>
      </w:r>
      <w:r>
        <w:rPr>
          <w:b/>
          <w:bCs/>
        </w:rPr>
        <w:t xml:space="preserve">distributional collapse</w:t>
      </w:r>
      <w:r>
        <w:t xml:space="preserve">, particularly in tail behaviors and rare‑event structure. Empirical and theoretical analyses show that even partial reliance on synthetic data can progressively distort learned representations unless anchored by real‑world signals and constraints.</w:t>
      </w:r>
    </w:p>
    <w:p>
      <w:pPr>
        <w:pStyle w:val="BodyText"/>
      </w:pPr>
      <w:r>
        <w:t xml:space="preserve">The Leopold Ecology Stack is designed explicitly to avoid synthetic recursion by:</w:t>
      </w:r>
      <w:r>
        <w:t xml:space="preserve"> </w:t>
      </w:r>
      <w:r>
        <w:t xml:space="preserve">- using</w:t>
      </w:r>
      <w:r>
        <w:t xml:space="preserve"> </w:t>
      </w:r>
      <w:r>
        <w:rPr>
          <w:i/>
          <w:iCs/>
        </w:rPr>
        <w:t xml:space="preserve">real, sensor‑derived observation events</w:t>
      </w:r>
      <w:r>
        <w:t xml:space="preserve"> </w:t>
      </w:r>
      <w:r>
        <w:t xml:space="preserve">as the atomic unit of learning,</w:t>
      </w:r>
      <w:r>
        <w:t xml:space="preserve"> </w:t>
      </w:r>
      <w:r>
        <w:t xml:space="preserve">- committing</w:t>
      </w:r>
      <w:r>
        <w:t xml:space="preserve"> </w:t>
      </w:r>
      <w:r>
        <w:rPr>
          <w:b/>
          <w:bCs/>
        </w:rPr>
        <w:t xml:space="preserve">only manifests and cryptographic hashes</w:t>
      </w:r>
      <w:r>
        <w:t xml:space="preserve">, never raw data,</w:t>
      </w:r>
      <w:r>
        <w:t xml:space="preserve"> </w:t>
      </w:r>
      <w:r>
        <w:t xml:space="preserve">- and validating learned representations against geographically and temporally grounded holdouts.</w:t>
      </w:r>
    </w:p>
    <w:p>
      <w:pPr>
        <w:pStyle w:val="BodyText"/>
      </w:pPr>
      <w:r>
        <w:t xml:space="preserve">This approach aligns with the emerging shift from</w:t>
      </w:r>
      <w:r>
        <w:t xml:space="preserve"> </w:t>
      </w:r>
      <w:r>
        <w:t xml:space="preserve">“data abundance”</w:t>
      </w:r>
      <w:r>
        <w:t xml:space="preserve"> </w:t>
      </w:r>
      <w:r>
        <w:t xml:space="preserve">to</w:t>
      </w:r>
      <w:r>
        <w:t xml:space="preserve"> </w:t>
      </w:r>
      <w:r>
        <w:rPr>
          <w:b/>
          <w:bCs/>
        </w:rPr>
        <w:t xml:space="preserve">data sufficiency</w:t>
      </w:r>
      <w:r>
        <w:t xml:space="preserve">, in which curated, verifiable datasets with strong inductive constraints outperform indiscriminate scraping for long‑term model fidelity.</w:t>
      </w:r>
    </w:p>
    <w:p>
      <w:pPr>
        <w:pStyle w:val="BodyText"/>
      </w:pPr>
      <w:r>
        <w:rPr>
          <w:b/>
          <w:bCs/>
        </w:rPr>
        <w:t xml:space="preserve">Claim boundary:</w:t>
      </w:r>
      <w:r>
        <w:t xml:space="preserve"> </w:t>
      </w:r>
      <w:r>
        <w:t xml:space="preserve">Leopold does not claim to eliminate model collapse globally; it claims to</w:t>
      </w:r>
      <w:r>
        <w:t xml:space="preserve"> </w:t>
      </w:r>
      <w:r>
        <w:rPr>
          <w:i/>
          <w:iCs/>
        </w:rPr>
        <w:t xml:space="preserve">bound</w:t>
      </w:r>
      <w:r>
        <w:t xml:space="preserve"> </w:t>
      </w:r>
      <w:r>
        <w:t xml:space="preserve">collapse risk by maintaining continuous grounding in non‑synthetic ecological signals.</w:t>
      </w:r>
    </w:p>
    <w:p>
      <w:r>
        <w:pict>
          <v:rect style="width:0;height:1.5pt" o:hralign="center" o:hrstd="t" o:hr="t"/>
        </w:pict>
      </w:r>
    </w:p>
    <w:bookmarkEnd w:id="20"/>
    <w:bookmarkStart w:id="21" w:name="X85354d2ff48648555e737018819ab20d3f1fa71"/>
    <w:p>
      <w:pPr>
        <w:pStyle w:val="Heading2"/>
      </w:pPr>
      <w:r>
        <w:t xml:space="preserve">2. Core Architecture: Joint Embedding Predictive Architecture (JEPA)</w:t>
      </w:r>
    </w:p>
    <w:p>
      <w:pPr>
        <w:pStyle w:val="FirstParagraph"/>
      </w:pPr>
      <w:r>
        <w:t xml:space="preserve">The Leopold Ecology Stack adapts the Joint Embedding Predictive Architecture (JEPA), which learns by predicting</w:t>
      </w:r>
      <w:r>
        <w:t xml:space="preserve"> </w:t>
      </w:r>
      <w:r>
        <w:rPr>
          <w:b/>
          <w:bCs/>
        </w:rPr>
        <w:t xml:space="preserve">abstract latent representations</w:t>
      </w:r>
      <w:r>
        <w:t xml:space="preserve"> </w:t>
      </w:r>
      <w:r>
        <w:t xml:space="preserve">rather than reconstructing raw inputs (pixels, waveforms, or tokens). JEPA‑style learning focuses on predictable semantic structure while discarding high‑entropy nuisance variation (e.g., lighting, background noise).</w:t>
      </w:r>
    </w:p>
    <w:p>
      <w:pPr>
        <w:pStyle w:val="BodyText"/>
      </w:pPr>
      <w:r>
        <w:t xml:space="preserve">This design choice is particularly well‑matched to ecology, where:</w:t>
      </w:r>
      <w:r>
        <w:t xml:space="preserve"> </w:t>
      </w:r>
      <w:r>
        <w:t xml:space="preserve">- predictable structure is driven by</w:t>
      </w:r>
      <w:r>
        <w:t xml:space="preserve"> </w:t>
      </w:r>
      <w:r>
        <w:rPr>
          <w:b/>
          <w:bCs/>
        </w:rPr>
        <w:t xml:space="preserve">phenology, geography, and effort</w:t>
      </w:r>
      <w:r>
        <w:t xml:space="preserve">,</w:t>
      </w:r>
      <w:r>
        <w:t xml:space="preserve"> </w:t>
      </w:r>
      <w:r>
        <w:t xml:space="preserve">- while pixel‑level detail is often stochastic or irrelevant.</w:t>
      </w:r>
    </w:p>
    <w:p>
      <w:pPr>
        <w:pStyle w:val="BodyText"/>
      </w:pPr>
      <w:r>
        <w:t xml:space="preserve">Leopold implements JEPA with:</w:t>
      </w:r>
      <w:r>
        <w:t xml:space="preserve"> </w:t>
      </w:r>
      <w:r>
        <w:t xml:space="preserve">- masked latent prediction (block‑wise, exact‑ratio masking),</w:t>
      </w:r>
      <w:r>
        <w:t xml:space="preserve"> </w:t>
      </w:r>
      <w:r>
        <w:t xml:space="preserve">- non‑contrastive stability terms (e.g., VICReg‑style variance/covariance control),</w:t>
      </w:r>
      <w:r>
        <w:t xml:space="preserve"> </w:t>
      </w:r>
      <w:r>
        <w:t xml:space="preserve">- and predictive objectives phased from structural → ecological state → temporal.</w:t>
      </w:r>
    </w:p>
    <w:p>
      <w:pPr>
        <w:pStyle w:val="BodyText"/>
      </w:pPr>
      <w:r>
        <w:rPr>
          <w:b/>
          <w:bCs/>
        </w:rPr>
        <w:t xml:space="preserve">Claim boundary:</w:t>
      </w:r>
      <w:r>
        <w:t xml:space="preserve"> </w:t>
      </w:r>
      <w:r>
        <w:t xml:space="preserve">JEPA is treated as an</w:t>
      </w:r>
      <w:r>
        <w:t xml:space="preserve"> </w:t>
      </w:r>
      <w:r>
        <w:rPr>
          <w:i/>
          <w:iCs/>
        </w:rPr>
        <w:t xml:space="preserve">efficient predictive representation learner</w:t>
      </w:r>
      <w:r>
        <w:t xml:space="preserve">, not as a universal replacement for generative or contrastive methods. Anti‑collapse safeguards are considered mandatory, not optional.</w:t>
      </w:r>
    </w:p>
    <w:p>
      <w:r>
        <w:pict>
          <v:rect style="width:0;height:1.5pt" o:hralign="center" o:hrstd="t" o:hr="t"/>
        </w:pict>
      </w:r>
    </w:p>
    <w:bookmarkEnd w:id="21"/>
    <w:bookmarkStart w:id="22" w:name="Xe0f9b57e291a4d5d0d8250717201abccd18f9c5"/>
    <w:p>
      <w:pPr>
        <w:pStyle w:val="Heading2"/>
      </w:pPr>
      <w:r>
        <w:t xml:space="preserve">3. Geo‑Temporal Conditioning as First‑Class Context</w:t>
      </w:r>
    </w:p>
    <w:p>
      <w:pPr>
        <w:pStyle w:val="FirstParagraph"/>
      </w:pPr>
      <w:r>
        <w:t xml:space="preserve">Ecological systems are inherently spatio‑temporal. Species presence, detectability, and behavior are strongly conditioned on location, season, and time of day. The Leopold stack encodes geo‑temporal context as</w:t>
      </w:r>
      <w:r>
        <w:t xml:space="preserve"> </w:t>
      </w:r>
      <w:r>
        <w:rPr>
          <w:b/>
          <w:bCs/>
        </w:rPr>
        <w:t xml:space="preserve">prefix tokens</w:t>
      </w:r>
      <w:r>
        <w:t xml:space="preserve"> </w:t>
      </w:r>
      <w:r>
        <w:t xml:space="preserve">that condition latent prediction without pixel‑level entanglement.</w:t>
      </w:r>
    </w:p>
    <w:p>
      <w:pPr>
        <w:pStyle w:val="BodyText"/>
      </w:pPr>
      <w:r>
        <w:t xml:space="preserve">Key properties:</w:t>
      </w:r>
      <w:r>
        <w:t xml:space="preserve"> </w:t>
      </w:r>
      <w:r>
        <w:t xml:space="preserve">- privacy‑safe geo representations (bucketing or normalized lat/lon),</w:t>
      </w:r>
      <w:r>
        <w:t xml:space="preserve"> </w:t>
      </w:r>
      <w:r>
        <w:t xml:space="preserve">- sinusoidal or normalized day‑of‑year encodings,</w:t>
      </w:r>
      <w:r>
        <w:t xml:space="preserve"> </w:t>
      </w:r>
      <w:r>
        <w:t xml:space="preserve">- explicit NULL‑context tokens to model missing or withheld metadata.</w:t>
      </w:r>
    </w:p>
    <w:p>
      <w:pPr>
        <w:pStyle w:val="BodyText"/>
      </w:pPr>
      <w:r>
        <w:t xml:space="preserve">This prefix‑only design intentionally trades some representational flexibility for:</w:t>
      </w:r>
      <w:r>
        <w:t xml:space="preserve"> </w:t>
      </w:r>
      <w:r>
        <w:t xml:space="preserve">- reduced shortcut learning,</w:t>
      </w:r>
      <w:r>
        <w:t xml:space="preserve"> </w:t>
      </w:r>
      <w:r>
        <w:t xml:space="preserve">- improved auditability,</w:t>
      </w:r>
      <w:r>
        <w:t xml:space="preserve"> </w:t>
      </w:r>
      <w:r>
        <w:t xml:space="preserve">- and meaningful context‑ablation testing.</w:t>
      </w:r>
    </w:p>
    <w:p>
      <w:pPr>
        <w:pStyle w:val="BodyText"/>
      </w:pPr>
      <w:r>
        <w:rPr>
          <w:b/>
          <w:bCs/>
        </w:rPr>
        <w:t xml:space="preserve">Claim boundary:</w:t>
      </w:r>
      <w:r>
        <w:t xml:space="preserve"> </w:t>
      </w:r>
      <w:r>
        <w:t xml:space="preserve">Prefix conditioning is an intentional governance and privacy choice. The architecture does not claim maximal accuracy; it claims</w:t>
      </w:r>
      <w:r>
        <w:t xml:space="preserve"> </w:t>
      </w:r>
      <w:r>
        <w:rPr>
          <w:i/>
          <w:iCs/>
        </w:rPr>
        <w:t xml:space="preserve">controlled dependence</w:t>
      </w:r>
      <w:r>
        <w:t xml:space="preserve"> </w:t>
      </w:r>
      <w:r>
        <w:t xml:space="preserve">on ecological context.</w:t>
      </w:r>
    </w:p>
    <w:p>
      <w:r>
        <w:pict>
          <v:rect style="width:0;height:1.5pt" o:hralign="center" o:hrstd="t" o:hr="t"/>
        </w:pict>
      </w:r>
    </w:p>
    <w:bookmarkEnd w:id="22"/>
    <w:bookmarkStart w:id="23" w:name="X567849bf56ea00e58e1e92fb0b09cb6b8819a56"/>
    <w:p>
      <w:pPr>
        <w:pStyle w:val="Heading2"/>
      </w:pPr>
      <w:r>
        <w:t xml:space="preserve">4. Citizen‑Science Data: Bias, Effort, and Protocol Awareness</w:t>
      </w:r>
    </w:p>
    <w:p>
      <w:pPr>
        <w:pStyle w:val="FirstParagraph"/>
      </w:pPr>
      <w:r>
        <w:t xml:space="preserve">Large‑scale citizen‑science datasets are known to exhibit spatial, temporal, and observer bias. Leopold addresses this by treating</w:t>
      </w:r>
      <w:r>
        <w:t xml:space="preserve"> </w:t>
      </w:r>
      <w:r>
        <w:rPr>
          <w:b/>
          <w:bCs/>
        </w:rPr>
        <w:t xml:space="preserve">effort and protocol metadata</w:t>
      </w:r>
      <w:r>
        <w:t xml:space="preserve"> </w:t>
      </w:r>
      <w:r>
        <w:t xml:space="preserve">as explicit components of the data contract rather than nuisance variables.</w:t>
      </w:r>
    </w:p>
    <w:p>
      <w:pPr>
        <w:pStyle w:val="BodyText"/>
      </w:pPr>
      <w:r>
        <w:t xml:space="preserve">Each ObservationEvent includes:</w:t>
      </w:r>
      <w:r>
        <w:t xml:space="preserve"> </w:t>
      </w:r>
      <w:r>
        <w:t xml:space="preserve">- effort duration buckets,</w:t>
      </w:r>
      <w:r>
        <w:t xml:space="preserve"> </w:t>
      </w:r>
      <w:r>
        <w:t xml:space="preserve">- protocol type (incidental vs. checklist),</w:t>
      </w:r>
      <w:r>
        <w:t xml:space="preserve"> </w:t>
      </w:r>
      <w:r>
        <w:t xml:space="preserve">- media counts and modality indicators,</w:t>
      </w:r>
      <w:r>
        <w:t xml:space="preserve"> </w:t>
      </w:r>
      <w:r>
        <w:t xml:space="preserve">- and optional notes, without requiring user identity exposure.</w:t>
      </w:r>
    </w:p>
    <w:p>
      <w:pPr>
        <w:pStyle w:val="BodyText"/>
      </w:pPr>
      <w:r>
        <w:t xml:space="preserve">Strict batch‑level contracts enforce consistency, while NULL‑context handling and filtering prevent silent leakage from incomplete metadata.</w:t>
      </w:r>
    </w:p>
    <w:p>
      <w:pPr>
        <w:pStyle w:val="BodyText"/>
      </w:pPr>
      <w:r>
        <w:rPr>
          <w:b/>
          <w:bCs/>
        </w:rPr>
        <w:t xml:space="preserve">Claim boundary:</w:t>
      </w:r>
      <w:r>
        <w:t xml:space="preserve"> </w:t>
      </w:r>
      <w:r>
        <w:t xml:space="preserve">Leopold does not claim to remove citizen‑science bias. It claims to</w:t>
      </w:r>
      <w:r>
        <w:t xml:space="preserve"> </w:t>
      </w:r>
      <w:r>
        <w:rPr>
          <w:i/>
          <w:iCs/>
        </w:rPr>
        <w:t xml:space="preserve">measure, condition on, and express uncertainty around bias</w:t>
      </w:r>
      <w:r>
        <w:t xml:space="preserve">, with residual effects evaluated via targeted holdouts.</w:t>
      </w:r>
    </w:p>
    <w:p>
      <w:r>
        <w:pict>
          <v:rect style="width:0;height:1.5pt" o:hralign="center" o:hrstd="t" o:hr="t"/>
        </w:pict>
      </w:r>
    </w:p>
    <w:bookmarkEnd w:id="23"/>
    <w:bookmarkStart w:id="24" w:name="X5af477dabec1459c3543a27c9346e850d63f351"/>
    <w:p>
      <w:pPr>
        <w:pStyle w:val="Heading2"/>
      </w:pPr>
      <w:r>
        <w:t xml:space="preserve">5. Kentucky Holdout Protocols and Context Sensitivity</w:t>
      </w:r>
    </w:p>
    <w:p>
      <w:pPr>
        <w:pStyle w:val="FirstParagraph"/>
      </w:pPr>
      <w:r>
        <w:t xml:space="preserve">Targeted geographic holdouts (e.g., Raven Run Nature Sanctuary in Kentucky) are used to evaluate:</w:t>
      </w:r>
      <w:r>
        <w:t xml:space="preserve"> </w:t>
      </w:r>
      <w:r>
        <w:t xml:space="preserve">- sensitivity of embeddings to geo‑temporal context,</w:t>
      </w:r>
      <w:r>
        <w:t xml:space="preserve"> </w:t>
      </w:r>
      <w:r>
        <w:t xml:space="preserve">- stability of ecological state estimates across seasons,</w:t>
      </w:r>
      <w:r>
        <w:t xml:space="preserve"> </w:t>
      </w:r>
      <w:r>
        <w:t xml:space="preserve">- and failure modes under context removal.</w:t>
      </w:r>
    </w:p>
    <w:p>
      <w:pPr>
        <w:pStyle w:val="BodyText"/>
      </w:pPr>
      <w:r>
        <w:t xml:space="preserve">These protocols function as</w:t>
      </w:r>
      <w:r>
        <w:t xml:space="preserve"> </w:t>
      </w:r>
      <w:r>
        <w:rPr>
          <w:b/>
          <w:bCs/>
        </w:rPr>
        <w:t xml:space="preserve">calibration and falsification tools</w:t>
      </w:r>
      <w:r>
        <w:t xml:space="preserve">, not as generalization guarantees. A model that does not change meaningfully under context ablation is considered ecologically invalid.</w:t>
      </w:r>
    </w:p>
    <w:p>
      <w:pPr>
        <w:pStyle w:val="BodyText"/>
      </w:pPr>
      <w:r>
        <w:rPr>
          <w:b/>
          <w:bCs/>
        </w:rPr>
        <w:t xml:space="preserve">Claim boundary:</w:t>
      </w:r>
      <w:r>
        <w:t xml:space="preserve"> </w:t>
      </w:r>
      <w:r>
        <w:t xml:space="preserve">Holdout success indicates context sensitivity and internal consistency, not global ecological correctness.</w:t>
      </w:r>
    </w:p>
    <w:p>
      <w:r>
        <w:pict>
          <v:rect style="width:0;height:1.5pt" o:hralign="center" o:hrstd="t" o:hr="t"/>
        </w:pict>
      </w:r>
    </w:p>
    <w:bookmarkEnd w:id="24"/>
    <w:bookmarkStart w:id="25" w:name="Xb2781e4df345faeb74dad98ac7d38eda235af3b"/>
    <w:p>
      <w:pPr>
        <w:pStyle w:val="Heading2"/>
      </w:pPr>
      <w:r>
        <w:t xml:space="preserve">6. Reproducibility, Provenance, and Evidence Bundles</w:t>
      </w:r>
    </w:p>
    <w:p>
      <w:pPr>
        <w:pStyle w:val="FirstParagraph"/>
      </w:pPr>
      <w:r>
        <w:t xml:space="preserve">The Leopold Ecology Stack treats each training run as a verifiable scientific artifact. Every run emits an evidence bundle containing:</w:t>
      </w:r>
      <w:r>
        <w:t xml:space="preserve"> </w:t>
      </w:r>
      <w:r>
        <w:t xml:space="preserve">- canonicalized configuration,</w:t>
      </w:r>
      <w:r>
        <w:t xml:space="preserve"> </w:t>
      </w:r>
      <w:r>
        <w:t xml:space="preserve">- code and dependency hashes,</w:t>
      </w:r>
      <w:r>
        <w:t xml:space="preserve"> </w:t>
      </w:r>
      <w:r>
        <w:t xml:space="preserve">- data‑manifest Merkle roots,</w:t>
      </w:r>
      <w:r>
        <w:t xml:space="preserve"> </w:t>
      </w:r>
      <w:r>
        <w:t xml:space="preserve">- append‑only metrics logs,</w:t>
      </w:r>
      <w:r>
        <w:t xml:space="preserve"> </w:t>
      </w:r>
      <w:r>
        <w:t xml:space="preserve">- and hashed checkpoints.</w:t>
      </w:r>
    </w:p>
    <w:p>
      <w:pPr>
        <w:pStyle w:val="BodyText"/>
      </w:pPr>
      <w:r>
        <w:t xml:space="preserve">This design aligns with emerging best practices in ML provenance, cryptographic attestation, and reproducible pipelines.</w:t>
      </w:r>
    </w:p>
    <w:p>
      <w:pPr>
        <w:pStyle w:val="BodyText"/>
      </w:pPr>
      <w:r>
        <w:rPr>
          <w:b/>
          <w:bCs/>
        </w:rPr>
        <w:t xml:space="preserve">Claim boundary:</w:t>
      </w:r>
      <w:r>
        <w:t xml:space="preserve"> </w:t>
      </w:r>
      <w:r>
        <w:t xml:space="preserve">Determinism is enforced where feasible; otherwise, nondeterminism is explicitly disclosed and replayable with bound provenance.</w:t>
      </w:r>
    </w:p>
    <w:p>
      <w:r>
        <w:pict>
          <v:rect style="width:0;height:1.5pt" o:hralign="center" o:hrstd="t" o:hr="t"/>
        </w:pict>
      </w:r>
    </w:p>
    <w:bookmarkEnd w:id="25"/>
    <w:bookmarkStart w:id="31" w:name="Xf12d068e0808f3d5a318cc40feecb4fa7cb9593"/>
    <w:p>
      <w:pPr>
        <w:pStyle w:val="Heading2"/>
      </w:pPr>
      <w:r>
        <w:t xml:space="preserve">7. Known Limitations, Research-Identified Vulnerabilities, and Mitigations</w:t>
      </w:r>
    </w:p>
    <w:p>
      <w:pPr>
        <w:pStyle w:val="FirstParagraph"/>
      </w:pPr>
      <w:r>
        <w:t xml:space="preserve">This section incorporates</w:t>
      </w:r>
      <w:r>
        <w:t xml:space="preserve"> </w:t>
      </w:r>
      <w:r>
        <w:rPr>
          <w:i/>
          <w:iCs/>
        </w:rPr>
        <w:t xml:space="preserve">explicit vulnerabilities identified in recent peer-reviewed analyses</w:t>
      </w:r>
      <w:r>
        <w:t xml:space="preserve"> </w:t>
      </w:r>
      <w:r>
        <w:t xml:space="preserve">and documents how the Leopold Ecology Stack mitigates or bounds each risk.</w:t>
      </w:r>
    </w:p>
    <w:bookmarkStart w:id="26" w:name="jepa-local-semantics-limitations"/>
    <w:p>
      <w:pPr>
        <w:pStyle w:val="Heading3"/>
      </w:pPr>
      <w:r>
        <w:t xml:space="preserve">7.1 JEPA Local Semantics Limitations</w:t>
      </w:r>
    </w:p>
    <w:p>
      <w:pPr>
        <w:pStyle w:val="FirstParagraph"/>
      </w:pPr>
      <w:r>
        <w:t xml:space="preserve">Recent work (e.g., Dense-JEPA, ICLR 2024; C-JEPA, NeurIPS 2024) identifies that vanilla JEPA variants may underrepresent fine-grained local semantics required for dense prediction tasks.</w:t>
      </w:r>
    </w:p>
    <w:p>
      <w:pPr>
        <w:pStyle w:val="BodyText"/>
      </w:pPr>
      <w:r>
        <w:rPr>
          <w:b/>
          <w:bCs/>
        </w:rPr>
        <w:t xml:space="preserve">Mitigation in Leopold:</w:t>
      </w:r>
      <w:r>
        <w:t xml:space="preserve"> </w:t>
      </w:r>
      <w:r>
        <w:t xml:space="preserve">- Leopold targets</w:t>
      </w:r>
      <w:r>
        <w:t xml:space="preserve"> </w:t>
      </w:r>
      <w:r>
        <w:rPr>
          <w:i/>
          <w:iCs/>
        </w:rPr>
        <w:t xml:space="preserve">event-level</w:t>
      </w:r>
      <w:r>
        <w:t xml:space="preserve"> </w:t>
      </w:r>
      <w:r>
        <w:t xml:space="preserve">ecological inference rather than dense per-pixel segmentation.</w:t>
      </w:r>
      <w:r>
        <w:t xml:space="preserve"> </w:t>
      </w:r>
      <w:r>
        <w:t xml:space="preserve">- Visual specialists (image/audio) provide measurement-level features upstream of JEPA.</w:t>
      </w:r>
      <w:r>
        <w:t xml:space="preserve"> </w:t>
      </w:r>
      <w:r>
        <w:t xml:space="preserve">- Future extensions explicitly allow Dense-JEPA-style heads for habitats or fine-grain morphology without altering core contracts.</w:t>
      </w:r>
    </w:p>
    <w:p>
      <w:pPr>
        <w:pStyle w:val="BodyText"/>
      </w:pPr>
      <w:r>
        <w:rPr>
          <w:b/>
          <w:bCs/>
        </w:rPr>
        <w:t xml:space="preserve">Boundary:</w:t>
      </w:r>
      <w:r>
        <w:t xml:space="preserve"> </w:t>
      </w:r>
      <w:r>
        <w:t xml:space="preserve">Leopold does not claim pixel-perfect spatial understanding; it claims ecologically meaningful latent structure.</w:t>
      </w:r>
    </w:p>
    <w:p>
      <w:r>
        <w:pict>
          <v:rect style="width:0;height:1.5pt" o:hralign="center" o:hrstd="t" o:hr="t"/>
        </w:pict>
      </w:r>
    </w:p>
    <w:bookmarkEnd w:id="26"/>
    <w:bookmarkStart w:id="27" w:name="representation-collapse-ema-limitations"/>
    <w:p>
      <w:pPr>
        <w:pStyle w:val="Heading3"/>
      </w:pPr>
      <w:r>
        <w:t xml:space="preserve">7.2 Representation Collapse &amp; EMA Limitations</w:t>
      </w:r>
    </w:p>
    <w:p>
      <w:pPr>
        <w:pStyle w:val="FirstParagraph"/>
      </w:pPr>
      <w:r>
        <w:t xml:space="preserve">C-JEPA (NeurIPS 2024) demonstrates that EMA alone is insufficient to prevent total representation collapse.</w:t>
      </w:r>
    </w:p>
    <w:p>
      <w:pPr>
        <w:pStyle w:val="BodyText"/>
      </w:pPr>
      <w:r>
        <w:rPr>
          <w:b/>
          <w:bCs/>
        </w:rPr>
        <w:t xml:space="preserve">Mitigation in Leopold:</w:t>
      </w:r>
      <w:r>
        <w:t xml:space="preserve"> </w:t>
      </w:r>
      <w:r>
        <w:t xml:space="preserve">- VICReg-style variance and covariance constraints are mandatory, not optional.</w:t>
      </w:r>
      <w:r>
        <w:t xml:space="preserve"> </w:t>
      </w:r>
      <w:r>
        <w:t xml:space="preserve">- Collapse metrics (variance floors, embedding rank checks) are treated as</w:t>
      </w:r>
      <w:r>
        <w:t xml:space="preserve"> </w:t>
      </w:r>
      <w:r>
        <w:rPr>
          <w:i/>
          <w:iCs/>
        </w:rPr>
        <w:t xml:space="preserve">training gates</w:t>
      </w:r>
      <w:r>
        <w:t xml:space="preserve">.</w:t>
      </w:r>
      <w:r>
        <w:t xml:space="preserve"> </w:t>
      </w:r>
      <w:r>
        <w:t xml:space="preserve">- EMA is not relied upon as the sole stabilization mechanism.</w:t>
      </w:r>
    </w:p>
    <w:p>
      <w:r>
        <w:pict>
          <v:rect style="width:0;height:1.5pt" o:hralign="center" o:hrstd="t" o:hr="t"/>
        </w:pict>
      </w:r>
    </w:p>
    <w:bookmarkEnd w:id="27"/>
    <w:bookmarkStart w:id="28" w:name="synthetic-data-model-collapse-nuance"/>
    <w:p>
      <w:pPr>
        <w:pStyle w:val="Heading3"/>
      </w:pPr>
      <w:r>
        <w:t xml:space="preserve">7.3 Synthetic Data &amp; Model Collapse Nuance</w:t>
      </w:r>
    </w:p>
    <w:p>
      <w:pPr>
        <w:pStyle w:val="FirstParagraph"/>
      </w:pPr>
      <w:r>
        <w:t xml:space="preserve">While recursive synthetic training can cause collapse, recent work shows that</w:t>
      </w:r>
      <w:r>
        <w:t xml:space="preserve"> </w:t>
      </w:r>
      <w:r>
        <w:rPr>
          <w:i/>
          <w:iCs/>
        </w:rPr>
        <w:t xml:space="preserve">verified</w:t>
      </w:r>
      <w:r>
        <w:t xml:space="preserve"> </w:t>
      </w:r>
      <w:r>
        <w:t xml:space="preserve">synthetic data accumulation can bound error.</w:t>
      </w:r>
    </w:p>
    <w:p>
      <w:pPr>
        <w:pStyle w:val="BodyText"/>
      </w:pPr>
      <w:r>
        <w:rPr>
          <w:b/>
          <w:bCs/>
        </w:rPr>
        <w:t xml:space="preserve">Mitigation in Leopold:</w:t>
      </w:r>
      <w:r>
        <w:t xml:space="preserve"> </w:t>
      </w:r>
      <w:r>
        <w:t xml:space="preserve">- Synthetic data is not rejected outright.</w:t>
      </w:r>
      <w:r>
        <w:t xml:space="preserve"> </w:t>
      </w:r>
      <w:r>
        <w:t xml:space="preserve">- Any generated augmentation must carry provenance, verifier scores, and manifest inclusion.</w:t>
      </w:r>
      <w:r>
        <w:t xml:space="preserve"> </w:t>
      </w:r>
      <w:r>
        <w:t xml:space="preserve">- Evidence bundles bind augmentation lineage for auditability.</w:t>
      </w:r>
    </w:p>
    <w:p>
      <w:pPr>
        <w:pStyle w:val="BodyText"/>
      </w:pPr>
      <w:r>
        <w:rPr>
          <w:b/>
          <w:bCs/>
        </w:rPr>
        <w:t xml:space="preserve">Boundary:</w:t>
      </w:r>
      <w:r>
        <w:t xml:space="preserve"> </w:t>
      </w:r>
      <w:r>
        <w:t xml:space="preserve">Leopold claims collapse risk is</w:t>
      </w:r>
      <w:r>
        <w:t xml:space="preserve"> </w:t>
      </w:r>
      <w:r>
        <w:rPr>
          <w:i/>
          <w:iCs/>
        </w:rPr>
        <w:t xml:space="preserve">bounded under controlled conditions</w:t>
      </w:r>
      <w:r>
        <w:t xml:space="preserve">, not eliminated.</w:t>
      </w:r>
    </w:p>
    <w:p>
      <w:r>
        <w:pict>
          <v:rect style="width:0;height:1.5pt" o:hralign="center" o:hrstd="t" o:hr="t"/>
        </w:pict>
      </w:r>
    </w:p>
    <w:bookmarkEnd w:id="28"/>
    <w:bookmarkStart w:id="29" w:name="citizen-science-bias-interactions"/>
    <w:p>
      <w:pPr>
        <w:pStyle w:val="Heading3"/>
      </w:pPr>
      <w:r>
        <w:t xml:space="preserve">7.4 Citizen-Science Bias Interactions</w:t>
      </w:r>
    </w:p>
    <w:p>
      <w:pPr>
        <w:pStyle w:val="FirstParagraph"/>
      </w:pPr>
      <w:r>
        <w:t xml:space="preserve">Recent ecology literature emphasizes interacting biases (spatial, temporal, taxonomic, socioeconomic) and MNAR (Missing Not At Random) failure modes.</w:t>
      </w:r>
    </w:p>
    <w:p>
      <w:pPr>
        <w:pStyle w:val="BodyText"/>
      </w:pPr>
      <w:r>
        <w:rPr>
          <w:b/>
          <w:bCs/>
        </w:rPr>
        <w:t xml:space="preserve">Mitigation in Leopold:</w:t>
      </w:r>
      <w:r>
        <w:t xml:space="preserve"> </w:t>
      </w:r>
      <w:r>
        <w:t xml:space="preserve">- Effort and protocol metadata are first-class inputs.</w:t>
      </w:r>
      <w:r>
        <w:t xml:space="preserve"> </w:t>
      </w:r>
      <w:r>
        <w:t xml:space="preserve">- Explicit acknowledgment that MNAR assumptions may fail.</w:t>
      </w:r>
      <w:r>
        <w:t xml:space="preserve"> </w:t>
      </w:r>
      <w:r>
        <w:t xml:space="preserve">- Planned sensitivity analyses for bias assumption violations.</w:t>
      </w:r>
      <w:r>
        <w:t xml:space="preserve"> </w:t>
      </w:r>
      <w:r>
        <w:t xml:space="preserve">- Extension point for taxonomic bias conditioning (e.g., body-size proxies, charisma priors).</w:t>
      </w:r>
    </w:p>
    <w:p>
      <w:pPr>
        <w:pStyle w:val="BodyText"/>
      </w:pPr>
      <w:r>
        <w:rPr>
          <w:b/>
          <w:bCs/>
        </w:rPr>
        <w:t xml:space="preserve">Boundary:</w:t>
      </w:r>
      <w:r>
        <w:t xml:space="preserve"> </w:t>
      </w:r>
      <w:r>
        <w:t xml:space="preserve">Leopold conditions on bias; it does not claim unbiased ground truth.</w:t>
      </w:r>
    </w:p>
    <w:p>
      <w:r>
        <w:pict>
          <v:rect style="width:0;height:1.5pt" o:hralign="center" o:hrstd="t" o:hr="t"/>
        </w:pict>
      </w:r>
    </w:p>
    <w:bookmarkEnd w:id="29"/>
    <w:bookmarkStart w:id="30" w:name="reproducibility-limits-hardware-variance"/>
    <w:p>
      <w:pPr>
        <w:pStyle w:val="Heading3"/>
      </w:pPr>
      <w:r>
        <w:t xml:space="preserve">7.5 Reproducibility Limits &amp; Hardware Variance</w:t>
      </w:r>
    </w:p>
    <w:p>
      <w:pPr>
        <w:pStyle w:val="FirstParagraph"/>
      </w:pPr>
      <w:r>
        <w:t xml:space="preserve">Perfect determinism across hardware is not guaranteed.</w:t>
      </w:r>
    </w:p>
    <w:p>
      <w:pPr>
        <w:pStyle w:val="BodyText"/>
      </w:pPr>
      <w:r>
        <w:rPr>
          <w:b/>
          <w:bCs/>
        </w:rPr>
        <w:t xml:space="preserve">Mitigation in Leopold:</w:t>
      </w:r>
      <w:r>
        <w:t xml:space="preserve"> </w:t>
      </w:r>
      <w:r>
        <w:t xml:space="preserve">- Canonical configuration emission and cryptographic hashes.</w:t>
      </w:r>
      <w:r>
        <w:t xml:space="preserve"> </w:t>
      </w:r>
      <w:r>
        <w:t xml:space="preserve">- Explicit nondeterminism disclosure.</w:t>
      </w:r>
      <w:r>
        <w:t xml:space="preserve"> </w:t>
      </w:r>
      <w:r>
        <w:t xml:space="preserve">- Roadmap inclusion of containerized execution environments for hardware normalization.</w:t>
      </w:r>
    </w:p>
    <w:p>
      <w:r>
        <w:pict>
          <v:rect style="width:0;height:1.5pt" o:hralign="center" o:hrstd="t" o:hr="t"/>
        </w:pict>
      </w:r>
    </w:p>
    <w:bookmarkEnd w:id="30"/>
    <w:bookmarkEnd w:id="31"/>
    <w:bookmarkStart w:id="32" w:name="summary-position-updated"/>
    <w:p>
      <w:pPr>
        <w:pStyle w:val="Heading2"/>
      </w:pPr>
      <w:r>
        <w:t xml:space="preserve">8. Summary Position (Updated)</w:t>
      </w:r>
    </w:p>
    <w:p>
      <w:pPr>
        <w:pStyle w:val="FirstParagraph"/>
      </w:pPr>
      <w:r>
        <w:t xml:space="preserve">The Leopold Ecology Stack operationalizes predictive world-modeling for ecology by combining:</w:t>
      </w:r>
      <w:r>
        <w:t xml:space="preserve"> </w:t>
      </w:r>
      <w:r>
        <w:t xml:space="preserve">- JEPA-style latent prediction with mandatory anti-collapse controls,</w:t>
      </w:r>
      <w:r>
        <w:t xml:space="preserve"> </w:t>
      </w:r>
      <w:r>
        <w:t xml:space="preserve">- geo-temporal constraint encoding validated via ablation,</w:t>
      </w:r>
      <w:r>
        <w:t xml:space="preserve"> </w:t>
      </w:r>
      <w:r>
        <w:t xml:space="preserve">- citizen-science-aware bias conditioning,</w:t>
      </w:r>
      <w:r>
        <w:t xml:space="preserve"> </w:t>
      </w:r>
      <w:r>
        <w:t xml:space="preserve">- and cryptographically grounded provenance.</w:t>
      </w:r>
    </w:p>
    <w:p>
      <w:pPr>
        <w:pStyle w:val="BodyText"/>
      </w:pPr>
      <w:r>
        <w:t xml:space="preserve">It explicitly acknowledges known limitations in JEPA stability, citizen-science bias, and reproducibility, and documents bounded, auditable mitigations. Leopold does not claim perfect ecological inference; it claims</w:t>
      </w:r>
      <w:r>
        <w:t xml:space="preserve"> </w:t>
      </w:r>
      <w:r>
        <w:rPr>
          <w:b/>
          <w:bCs/>
        </w:rPr>
        <w:t xml:space="preserve">controlled, falsifiable, and governance-aligned ecological representation learning</w:t>
      </w:r>
      <w:r>
        <w:t xml:space="preserve">—a prerequisite for trustworthy biodiversity monitoring under real-world data constraints.</w:t>
      </w:r>
    </w:p>
    <w:p>
      <w:r>
        <w:pict>
          <v:rect style="width:0;height:1.5pt" o:hralign="center" o:hrstd="t" o:hr="t"/>
        </w:pict>
      </w:r>
    </w:p>
    <w:bookmarkEnd w:id="32"/>
    <w:bookmarkStart w:id="34" w:name="Xf82539d05c674e8985661773e2069045e5aa38f"/>
    <w:p>
      <w:pPr>
        <w:pStyle w:val="Heading2"/>
      </w:pPr>
      <w:r>
        <w:t xml:space="preserve">9. Strategic Positioning Against Geospatial Foundation Models</w:t>
      </w:r>
    </w:p>
    <w:p>
      <w:pPr>
        <w:pStyle w:val="FirstParagraph"/>
      </w:pPr>
      <w:r>
        <w:t xml:space="preserve">This proposal is</w:t>
      </w:r>
      <w:r>
        <w:t xml:space="preserve"> </w:t>
      </w:r>
      <w:r>
        <w:rPr>
          <w:b/>
          <w:bCs/>
        </w:rPr>
        <w:t xml:space="preserve">intentionally positioned as complementary</w:t>
      </w:r>
      <w:r>
        <w:t xml:space="preserve">, not competitive, with large geospatial foundation models (GFMs) such as Prithvi-EO-2.0, SatMAE, and TESSERA. These systems excel at land-cover classification and pixel-level remote sensing tasks using satellite imagery, whereas Leopold targets</w:t>
      </w:r>
      <w:r>
        <w:t xml:space="preserve"> </w:t>
      </w:r>
      <w:r>
        <w:rPr>
          <w:b/>
          <w:bCs/>
        </w:rPr>
        <w:t xml:space="preserve">species-level ecological inference</w:t>
      </w:r>
      <w:r>
        <w:t xml:space="preserve"> </w:t>
      </w:r>
      <w:r>
        <w:t xml:space="preserve">from</w:t>
      </w:r>
      <w:r>
        <w:t xml:space="preserve"> </w:t>
      </w:r>
      <w:r>
        <w:rPr>
          <w:b/>
          <w:bCs/>
        </w:rPr>
        <w:t xml:space="preserve">citizen-science observation events</w:t>
      </w:r>
      <w:r>
        <w:t xml:space="preserve">, including acoustic modalities.</w:t>
      </w:r>
    </w:p>
    <w:p>
      <w:pPr>
        <w:pStyle w:val="BodyText"/>
      </w:pPr>
      <w:r>
        <w:t xml:space="preserve">Key strategic differentiators, supported by comparative analysis:</w:t>
      </w:r>
    </w:p>
    <w:p>
      <w:pPr>
        <w:pStyle w:val="Compact"/>
        <w:numPr>
          <w:ilvl w:val="0"/>
          <w:numId w:val="1001"/>
        </w:numPr>
      </w:pPr>
      <w:r>
        <w:rPr>
          <w:b/>
          <w:bCs/>
        </w:rPr>
        <w:t xml:space="preserve">Inference Target:</w:t>
      </w:r>
      <w:r>
        <w:t xml:space="preserve"> </w:t>
      </w:r>
      <w:r>
        <w:t xml:space="preserve">Leopold predicts probabilistic species presence and ecological state vectors (ESVs), not land-cover pixels.</w:t>
      </w:r>
    </w:p>
    <w:p>
      <w:pPr>
        <w:pStyle w:val="Compact"/>
        <w:numPr>
          <w:ilvl w:val="0"/>
          <w:numId w:val="1001"/>
        </w:numPr>
      </w:pPr>
      <w:r>
        <w:rPr>
          <w:b/>
          <w:bCs/>
        </w:rPr>
        <w:t xml:space="preserve">Data Contracts:</w:t>
      </w:r>
      <w:r>
        <w:t xml:space="preserve"> </w:t>
      </w:r>
      <w:r>
        <w:t xml:space="preserve">Leopold is citizen-science-native, explicitly modeling effort duration, protocol type, and observer behavior—factors not represented in satellite-only GFMs.</w:t>
      </w:r>
    </w:p>
    <w:p>
      <w:pPr>
        <w:pStyle w:val="Compact"/>
        <w:numPr>
          <w:ilvl w:val="0"/>
          <w:numId w:val="1001"/>
        </w:numPr>
      </w:pPr>
      <w:r>
        <w:rPr>
          <w:b/>
          <w:bCs/>
        </w:rPr>
        <w:t xml:space="preserve">Modalities:</w:t>
      </w:r>
      <w:r>
        <w:t xml:space="preserve"> </w:t>
      </w:r>
      <w:r>
        <w:t xml:space="preserve">Leopold integrates visual, acoustic, and plant-identification signals, enabling monitoring of nocturnal, cryptic, and vocal species invisible to satellite imagery.</w:t>
      </w:r>
    </w:p>
    <w:p>
      <w:pPr>
        <w:pStyle w:val="Compact"/>
        <w:numPr>
          <w:ilvl w:val="0"/>
          <w:numId w:val="1001"/>
        </w:numPr>
      </w:pPr>
      <w:r>
        <w:rPr>
          <w:b/>
          <w:bCs/>
        </w:rPr>
        <w:t xml:space="preserve">Governance &amp; Provenance:</w:t>
      </w:r>
      <w:r>
        <w:t xml:space="preserve"> </w:t>
      </w:r>
      <w:r>
        <w:t xml:space="preserve">Leopold emits cryptographically verifiable evidence bundles (Merkle-rooted manifests, configuration hashes, and replayable runs), aligning with regulatory and scientific audit requirements.</w:t>
      </w:r>
    </w:p>
    <w:p>
      <w:pPr>
        <w:pStyle w:val="FirstParagraph"/>
      </w:pPr>
      <w:r>
        <w:t xml:space="preserve">Rather than replacing GFMs, Leopold can</w:t>
      </w:r>
      <w:r>
        <w:t xml:space="preserve"> </w:t>
      </w:r>
      <w:r>
        <w:rPr>
          <w:b/>
          <w:bCs/>
        </w:rPr>
        <w:t xml:space="preserve">consume upstream habitat embeddings</w:t>
      </w:r>
      <w:r>
        <w:t xml:space="preserve"> </w:t>
      </w:r>
      <w:r>
        <w:t xml:space="preserve">(e.g., Prithvi-derived land-cover or phenology context) as conditioning signals for species-level inference. This treats GFMs as infrastructure and Leopold as a domain-specific world-model layer.</w:t>
      </w:r>
    </w:p>
    <w:bookmarkStart w:id="33" w:name="benchmark-positioning"/>
    <w:p>
      <w:pPr>
        <w:pStyle w:val="Heading3"/>
      </w:pPr>
      <w:r>
        <w:t xml:space="preserve">Benchmark Positioning</w:t>
      </w:r>
    </w:p>
    <w:p>
      <w:pPr>
        <w:pStyle w:val="FirstParagraph"/>
      </w:pPr>
      <w:r>
        <w:t xml:space="preserve">Standard benchmarks such as GEO-Bench are designed for satellite-image classification and semantic segmentation and therefore do not directly apply to Leopold’s event-level ecological tasks. As documented in the strategic analysis, Leopold proposes domain-appropriate evaluations:</w:t>
      </w:r>
    </w:p>
    <w:p>
      <w:pPr>
        <w:pStyle w:val="Compact"/>
        <w:numPr>
          <w:ilvl w:val="0"/>
          <w:numId w:val="1002"/>
        </w:numPr>
      </w:pPr>
      <w:r>
        <w:rPr>
          <w:b/>
          <w:bCs/>
        </w:rPr>
        <w:t xml:space="preserve">Species Presence Prediction (SPP)</w:t>
      </w:r>
    </w:p>
    <w:p>
      <w:pPr>
        <w:pStyle w:val="Compact"/>
        <w:numPr>
          <w:ilvl w:val="0"/>
          <w:numId w:val="1002"/>
        </w:numPr>
      </w:pPr>
      <w:r>
        <w:rPr>
          <w:b/>
          <w:bCs/>
        </w:rPr>
        <w:t xml:space="preserve">Context Ablation Sensitivity (CAS)</w:t>
      </w:r>
    </w:p>
    <w:p>
      <w:pPr>
        <w:pStyle w:val="Compact"/>
        <w:numPr>
          <w:ilvl w:val="0"/>
          <w:numId w:val="1002"/>
        </w:numPr>
      </w:pPr>
      <w:r>
        <w:rPr>
          <w:b/>
          <w:bCs/>
        </w:rPr>
        <w:t xml:space="preserve">Bias Conditioning Effectiveness (BCE)</w:t>
      </w:r>
    </w:p>
    <w:p>
      <w:pPr>
        <w:pStyle w:val="Compact"/>
        <w:numPr>
          <w:ilvl w:val="0"/>
          <w:numId w:val="1002"/>
        </w:numPr>
      </w:pPr>
      <w:r>
        <w:rPr>
          <w:b/>
          <w:bCs/>
        </w:rPr>
        <w:t xml:space="preserve">Acoustic–Visual Fusion (AVF)</w:t>
      </w:r>
    </w:p>
    <w:p>
      <w:pPr>
        <w:pStyle w:val="Compact"/>
        <w:numPr>
          <w:ilvl w:val="0"/>
          <w:numId w:val="1002"/>
        </w:numPr>
      </w:pPr>
      <w:r>
        <w:rPr>
          <w:b/>
          <w:bCs/>
        </w:rPr>
        <w:t xml:space="preserve">Rare Species Tail Performance (RSTP)</w:t>
      </w:r>
    </w:p>
    <w:p>
      <w:pPr>
        <w:pStyle w:val="FirstParagraph"/>
      </w:pPr>
      <w:r>
        <w:t xml:space="preserve">These benchmarks evaluate ecological validity, bias handling, and tail robustness rather than pixel accuracy.</w:t>
      </w:r>
    </w:p>
    <w:p>
      <w:pPr>
        <w:pStyle w:val="BodyText"/>
      </w:pPr>
      <w:r>
        <w:rPr>
          <w:b/>
          <w:bCs/>
        </w:rPr>
        <w:t xml:space="preserve">Boundary:</w:t>
      </w:r>
      <w:r>
        <w:t xml:space="preserve"> </w:t>
      </w:r>
      <w:r>
        <w:t xml:space="preserve">Leopold does not claim superiority over GFMs on GEO-Bench tasks; it claims a</w:t>
      </w:r>
      <w:r>
        <w:t xml:space="preserve"> </w:t>
      </w:r>
      <w:r>
        <w:rPr>
          <w:i/>
          <w:iCs/>
        </w:rPr>
        <w:t xml:space="preserve">different, complementary objective</w:t>
      </w:r>
      <w:r>
        <w:t xml:space="preserve"> </w:t>
      </w:r>
      <w:r>
        <w:t xml:space="preserve">requiring different evaluation criteria.</w:t>
      </w:r>
    </w:p>
    <w:p>
      <w:pPr>
        <w:pStyle w:val="BodyText"/>
      </w:pPr>
      <w:r>
        <w:t xml:space="preserve">This strategic positioning aligns with the detailed competitive analysis and reviewer-facing rationale provided in the</w:t>
      </w:r>
      <w:r>
        <w:t xml:space="preserve"> </w:t>
      </w:r>
      <w:r>
        <w:rPr>
          <w:i/>
          <w:iCs/>
        </w:rPr>
        <w:t xml:space="preserve">Leopold Ecology Stack — Strategic Positioning &amp; Competitive Analysis</w:t>
      </w:r>
      <w:r>
        <w:t xml:space="preserve"> </w:t>
      </w:r>
      <w:r>
        <w:t xml:space="preserve">document fileciteturn2file0.</w:t>
      </w:r>
    </w:p>
    <w:bookmarkEnd w:id="33"/>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2026-02-04T04:01:01Z</dcterms:created>
  <dcterms:modified xsi:type="dcterms:W3CDTF">2026-02-04T04:01:01Z</dcterms:modified>
</cp:coreProperties>
</file>

<file path=docProps/custom.xml><?xml version="1.0" encoding="utf-8"?>
<Properties xmlns="http://schemas.openxmlformats.org/officeDocument/2006/custom-properties" xmlns:vt="http://schemas.openxmlformats.org/officeDocument/2006/docPropsVTypes"/>
</file>