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rFonts w:ascii="Arial" w:cs="Arial" w:eastAsia="Arial" w:hAnsi="Arial"/>
          <w:b/>
          <w:bCs/>
          <w:sz w:val="48"/>
          <w:szCs w:val="48"/>
        </w:rPr>
        <w:t xml:space="preserve">Leopold Ecology Stack</w:t>
      </w:r>
    </w:p>
    <w:p>
      <w:pPr>
        <w:spacing w:after="600"/>
        <w:jc w:val="center"/>
      </w:pPr>
      <w:r>
        <w:rPr>
          <w:rFonts w:ascii="Arial" w:cs="Arial" w:eastAsia="Arial" w:hAnsi="Arial"/>
          <w:sz w:val="28"/>
          <w:szCs w:val="28"/>
        </w:rPr>
        <w:t xml:space="preserve">Research Validation Analysis: Strengths &amp; Vulnerabilities</w:t>
      </w:r>
    </w:p>
    <w:p>
      <w:pPr>
        <w:spacing w:after="6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February 2026</w:t>
      </w:r>
    </w:p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Executive Summary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This document provides a critical analysis of the Leopold Ecology Stack proposal against current peer-reviewed research. The analysis identifies areas where the proposal is well-supported by literature and areas requiring additional justification or modification. Overall, the proposal demonstrates strong alignment with emerging best practices in ecological AI, though certain claims require bounded framing.</w:t>
      </w:r>
    </w:p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JEPA Architecture: Research Validation</w:t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1.1 Strengths Supported by Literature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JEPA's core premise is well-established: </w:t>
      </w:r>
      <w:r>
        <w:rPr>
          <w:rFonts w:ascii="Arial" w:cs="Arial" w:eastAsia="Arial" w:hAnsi="Arial"/>
          <w:sz w:val="22"/>
          <w:szCs w:val="22"/>
        </w:rPr>
        <w:t xml:space="preserve">The 2024 NeurIPS paper on C-JEPA confirms that JEPA learns by predicting abstract latent representations rather than reconstructing raw inputs, validating Leopold's architectural foundation.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VICReg integration is proven: </w:t>
      </w:r>
      <w:r>
        <w:rPr>
          <w:rFonts w:ascii="Arial" w:cs="Arial" w:eastAsia="Arial" w:hAnsi="Arial"/>
          <w:sz w:val="22"/>
          <w:szCs w:val="22"/>
        </w:rPr>
        <w:t xml:space="preserve">Research confirms VICReg-style variance/covariance control effectively prevents representation collapse. The C-JEPA paper (NeurIPS 2024) demonstrates that integrating VICReg with JEPA achieves faster and improved convergence.</w:t>
      </w:r>
    </w:p>
    <w:p>
      <w:pPr>
        <w:pStyle w:val="ListParagraph"/>
        <w:numPr>
          <w:ilvl w:val="0"/>
          <w:numId w:val="2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Semantic focus over pixel reconstruction: </w:t>
      </w:r>
      <w:r>
        <w:rPr>
          <w:rFonts w:ascii="Arial" w:cs="Arial" w:eastAsia="Arial" w:hAnsi="Arial"/>
          <w:sz w:val="22"/>
          <w:szCs w:val="22"/>
        </w:rPr>
        <w:t xml:space="preserve">LeCun's position papers and subsequent implementations (V-JEPA, V-JEPA 2, VL-JEPA) confirm that embedding-space prediction captures task-relevant semantics while abstracting away surface-level variability.</w:t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1.2 Potential Vulnerabilities</w:t>
      </w:r>
    </w:p>
    <w:p>
      <w:pPr>
        <w:pStyle w:val="ListParagraph"/>
        <w:numPr>
          <w:ilvl w:val="0"/>
          <w:numId w:val="3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Known JEPA limitations: </w:t>
      </w:r>
      <w:r>
        <w:rPr>
          <w:rFonts w:ascii="Arial" w:cs="Arial" w:eastAsia="Arial" w:hAnsi="Arial"/>
          <w:sz w:val="22"/>
          <w:szCs w:val="22"/>
        </w:rPr>
        <w:t xml:space="preserve">Research identifies that I-JEPA struggles with 'inadequate grasp of local semantics for dense representations' (Dense-JEPA, ICLR 2024). Leopold's ecological applications may require fine-grained spatial features that pure JEPA underrepresents.</w:t>
      </w:r>
    </w:p>
    <w:p>
      <w:pPr>
        <w:pStyle w:val="ListParagraph"/>
        <w:numPr>
          <w:ilvl w:val="0"/>
          <w:numId w:val="3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EMA collapse risk: </w:t>
      </w:r>
      <w:r>
        <w:rPr>
          <w:rFonts w:ascii="Arial" w:cs="Arial" w:eastAsia="Arial" w:hAnsi="Arial"/>
          <w:sz w:val="22"/>
          <w:szCs w:val="22"/>
        </w:rPr>
        <w:t xml:space="preserve">The C-JEPA paper explicitly identifies 'the inefficacy of Exponential Moving Average (EMA) from I-JEPA in preventing entire collapse' as a primary limitation. Leopold should explicitly address EMA strategy or justify alternatives.</w:t>
      </w:r>
    </w:p>
    <w:p>
      <w:pPr>
        <w:pStyle w:val="ListParagraph"/>
        <w:numPr>
          <w:ilvl w:val="0"/>
          <w:numId w:val="3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Audio modality gaps: </w:t>
      </w:r>
      <w:r>
        <w:rPr>
          <w:rFonts w:ascii="Arial" w:cs="Arial" w:eastAsia="Arial" w:hAnsi="Arial"/>
          <w:sz w:val="22"/>
          <w:szCs w:val="22"/>
        </w:rPr>
        <w:t xml:space="preserve">While A-JEPA (audio JEPA) exists, multi-modal ecological JEPA combining visual, geospatial, and acoustic data has limited validation. Leopold's audio-via-summaries approach is prudent but may miss acoustic temporal dynamics.</w:t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1.3 Recommendation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Add explicit anti-collapse mechanisms beyond VICReg (consider C-JEPA's contrastive integration). Acknowledge Dense-JEPA limitations for fine-grained ecological feature extraction and justify mitigation strategies.</w:t>
      </w:r>
    </w:p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Model Collapse &amp; Synthetic Data: Research Validation</w:t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2.1 Strengths Supported by Literature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Core claim validated: </w:t>
      </w:r>
      <w:r>
        <w:rPr>
          <w:rFonts w:ascii="Arial" w:cs="Arial" w:eastAsia="Arial" w:hAnsi="Arial"/>
          <w:sz w:val="22"/>
          <w:szCs w:val="22"/>
        </w:rPr>
        <w:t xml:space="preserve">Nature (2024) confirms 'AI models collapse when trained on recursively generated data,' directly supporting Leopold's real-data anchoring strategy.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Data accumulation strategy supported: </w:t>
      </w:r>
      <w:r>
        <w:rPr>
          <w:rFonts w:ascii="Arial" w:cs="Arial" w:eastAsia="Arial" w:hAnsi="Arial"/>
          <w:sz w:val="22"/>
          <w:szCs w:val="22"/>
        </w:rPr>
        <w:t xml:space="preserve">Stanford/MIT research (COLM 2024) demonstrates that 'accumulating synthetic data with real data avoids model collapse' with finite upper bounds on test error, validating Leopold's manifest-only approach.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Tail distribution loss documented: </w:t>
      </w:r>
      <w:r>
        <w:rPr>
          <w:rFonts w:ascii="Arial" w:cs="Arial" w:eastAsia="Arial" w:hAnsi="Arial"/>
          <w:sz w:val="22"/>
          <w:szCs w:val="22"/>
        </w:rPr>
        <w:t xml:space="preserve">Research confirms 'early model collapse' loses information from distribution tails, affecting minority data. Leopold's focus on rare species aligns with this concern.</w:t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2.2 Potential Vulnerabilities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Nuanced reality: </w:t>
      </w:r>
      <w:r>
        <w:rPr>
          <w:rFonts w:ascii="Arial" w:cs="Arial" w:eastAsia="Arial" w:hAnsi="Arial"/>
          <w:sz w:val="22"/>
          <w:szCs w:val="22"/>
        </w:rPr>
        <w:t xml:space="preserve">2024-2025 research shows model collapse is 'avoidable' under certain conditions (data accumulation, verification, curated synthetic data). Leopold's framing may be overly pessimistic about synthetic data utility.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Verifier-based approaches emerging: </w:t>
      </w:r>
      <w:r>
        <w:rPr>
          <w:rFonts w:ascii="Arial" w:cs="Arial" w:eastAsia="Arial" w:hAnsi="Arial"/>
          <w:sz w:val="22"/>
          <w:szCs w:val="22"/>
        </w:rPr>
        <w:t xml:space="preserve">Recent work demonstrates that 'verifier-based filtering of synthetic data' can prevent collapse and even improve performance beyond original generators. Leopold could incorporate verification mechanisms.</w:t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2.3 Recommendation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Reframe from 'avoiding synthetic data' to 'verified synthetic data with provenance tracking.' Consider incorporating external verifier architectures for any generated training augmentations.</w:t>
      </w:r>
    </w:p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Citizen Science Data Bias: Research Validation</w:t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3.1 Strengths Supported by Literature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Bias framework validated: </w:t>
      </w:r>
      <w:r>
        <w:rPr>
          <w:rFonts w:ascii="Arial" w:cs="Arial" w:eastAsia="Arial" w:hAnsi="Arial"/>
          <w:sz w:val="22"/>
          <w:szCs w:val="22"/>
        </w:rPr>
        <w:t xml:space="preserve">Carlen et al. (2024) provides a comprehensive framework identifying four bias filters in citizen science: participation, detectability, sampling, and preference. Leopold's effort/protocol metadata approach aligns with this framework.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Sociodemographic bias documented: </w:t>
      </w:r>
      <w:r>
        <w:rPr>
          <w:rFonts w:ascii="Arial" w:cs="Arial" w:eastAsia="Arial" w:hAnsi="Arial"/>
          <w:sz w:val="22"/>
          <w:szCs w:val="22"/>
        </w:rPr>
        <w:t xml:space="preserve">2024 research confirms eBird and iNaturalist observations are spatially biased by race, income, and historical redlining. Leopold's explicit bias conditioning is methodologically sound.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Protocol metadata importance: </w:t>
      </w:r>
      <w:r>
        <w:rPr>
          <w:rFonts w:ascii="Arial" w:cs="Arial" w:eastAsia="Arial" w:hAnsi="Arial"/>
          <w:sz w:val="22"/>
          <w:szCs w:val="22"/>
        </w:rPr>
        <w:t xml:space="preserve">Research distinguishes semi-structured (eBird) from unstructured (iNaturalist) protocols with different bias profiles. Leopold's protocol-type encoding addresses this distinction.</w:t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3.2 Potential Vulnerabilities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Interacting biases: </w:t>
      </w:r>
      <w:r>
        <w:rPr>
          <w:rFonts w:ascii="Arial" w:cs="Arial" w:eastAsia="Arial" w:hAnsi="Arial"/>
          <w:sz w:val="22"/>
          <w:szCs w:val="22"/>
        </w:rPr>
        <w:t xml:space="preserve">2024-2025 research emphasizes 'interactions between different biases are often overlooked.' Leopold may need explicit cross-bias interaction modeling.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Missing at Random assumption: </w:t>
      </w:r>
      <w:r>
        <w:rPr>
          <w:rFonts w:ascii="Arial" w:cs="Arial" w:eastAsia="Arial" w:hAnsi="Arial"/>
          <w:sz w:val="22"/>
          <w:szCs w:val="22"/>
        </w:rPr>
        <w:t xml:space="preserve">Research notes bias methods often assume data is 'Missing at Random' when it is actually 'Missing Not at Random.' Leopold should acknowledge this limitation.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Taxonomic bias unaddressed: </w:t>
      </w:r>
      <w:r>
        <w:rPr>
          <w:rFonts w:ascii="Arial" w:cs="Arial" w:eastAsia="Arial" w:hAnsi="Arial"/>
          <w:sz w:val="22"/>
          <w:szCs w:val="22"/>
        </w:rPr>
        <w:t xml:space="preserve">Research shows citizens disproportionately report 'charismatic' and 'large-bodied' species. Leopold's protocol focuses on spatial/temporal bias but may underweight taxonomic bias.</w:t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3.3 Recommendation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Add explicit taxonomic bias conditioning (species charisma scores, body size proxies). Acknowledge MNAR limitations and consider sensitivity analyses for bias assumption violations.</w:t>
      </w:r>
    </w:p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Geospatial Foundation Models: Context &amp; Comparison</w:t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4.1 Supporting Context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Prithvi-EO-2.0 validates approach: </w:t>
      </w:r>
      <w:r>
        <w:rPr>
          <w:rFonts w:ascii="Arial" w:cs="Arial" w:eastAsia="Arial" w:hAnsi="Arial"/>
          <w:sz w:val="22"/>
          <w:szCs w:val="22"/>
        </w:rPr>
        <w:t xml:space="preserve">NASA/IBM's December 2024 release demonstrates temporal and location embeddings for geospatial tasks, validating Leopold's geo-temporal conditioning approach.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MAE pretraining standard: </w:t>
      </w:r>
      <w:r>
        <w:rPr>
          <w:rFonts w:ascii="Arial" w:cs="Arial" w:eastAsia="Arial" w:hAnsi="Arial"/>
          <w:sz w:val="22"/>
          <w:szCs w:val="22"/>
        </w:rPr>
        <w:t xml:space="preserve">Multiple geospatial foundation models (Prithvi, SatMAE, TESSERA) use masked autoencoder approaches, validating Leopold's masked latent prediction strategy.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Phenology-aware sampling emerging: </w:t>
      </w:r>
      <w:r>
        <w:rPr>
          <w:rFonts w:ascii="Arial" w:cs="Arial" w:eastAsia="Arial" w:hAnsi="Arial"/>
          <w:sz w:val="22"/>
          <w:szCs w:val="22"/>
        </w:rPr>
        <w:t xml:space="preserve">SSL4Eco (2025) proposes 'phenology-informed sampling strategy' for ecological representation learning, directly supporting Leopold's seasonal/temporal design.</w:t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4.2 Competitive Landscape Concerns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Resource asymmetry: </w:t>
      </w:r>
      <w:r>
        <w:rPr>
          <w:rFonts w:ascii="Arial" w:cs="Arial" w:eastAsia="Arial" w:hAnsi="Arial"/>
          <w:sz w:val="22"/>
          <w:szCs w:val="22"/>
        </w:rPr>
        <w:t xml:space="preserve">Prithvi-EO-2.0 uses 4.2M samples trained on JUWELS supercomputer with 600M parameters. Leopold must justify competitiveness with smaller resources or differentiate on domain specificity.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Benchmark gaps: </w:t>
      </w:r>
      <w:r>
        <w:rPr>
          <w:rFonts w:ascii="Arial" w:cs="Arial" w:eastAsia="Arial" w:hAnsi="Arial"/>
          <w:sz w:val="22"/>
          <w:szCs w:val="22"/>
        </w:rPr>
        <w:t xml:space="preserve">GEO-Bench has become the standard for geospatial model evaluation. Leopold should plan for GEO-Bench evaluation or justify alternative benchmarking.</w:t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4.3 Differentiation Opportunities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Leopold's ecological focus (species-specific rather than land-cover-general), acoustic modality integration, and citizen-science-native design represent genuine differentiation from existing geospatial foundation models that focus primarily on remote sensing imagery.</w:t>
      </w:r>
    </w:p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Reproducibility &amp; Provenance: Research Validation</w:t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5.1 Strengths Supported by Literature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ML reproducibility crisis acknowledged: </w:t>
      </w:r>
      <w:r>
        <w:rPr>
          <w:rFonts w:ascii="Arial" w:cs="Arial" w:eastAsia="Arial" w:hAnsi="Arial"/>
          <w:sz w:val="22"/>
          <w:szCs w:val="22"/>
        </w:rPr>
        <w:t xml:space="preserve">2024-2025 research confirms reproducibility remains 'unsatisfactory' in ML, with data provenance identified as a critical gap. Leopold's evidence bundle approach addresses documented needs.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Data versioning critical: </w:t>
      </w:r>
      <w:r>
        <w:rPr>
          <w:rFonts w:ascii="Arial" w:cs="Arial" w:eastAsia="Arial" w:hAnsi="Arial"/>
          <w:sz w:val="22"/>
          <w:szCs w:val="22"/>
        </w:rPr>
        <w:t xml:space="preserve">Research identifies five pillars of ML reproducibility: code versioning, data access, data versioning, experiment logging, and pipeline creation. Leopold's manifest+hash approach covers multiple pillars.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W3C PROV-DM alignment: </w:t>
      </w:r>
      <w:r>
        <w:rPr>
          <w:rFonts w:ascii="Arial" w:cs="Arial" w:eastAsia="Arial" w:hAnsi="Arial"/>
          <w:sz w:val="22"/>
          <w:szCs w:val="22"/>
        </w:rPr>
        <w:t xml:space="preserve">Leopold's evidence bundle design aligns with established provenance standards (W3C PROV-DM), providing interoperability with broader data governance ecosystems.</w:t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5.2 Potential Vulnerabilities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Nondeterminism limits: </w:t>
      </w:r>
      <w:r>
        <w:rPr>
          <w:rFonts w:ascii="Arial" w:cs="Arial" w:eastAsia="Arial" w:hAnsi="Arial"/>
          <w:sz w:val="22"/>
          <w:szCs w:val="22"/>
        </w:rPr>
        <w:t xml:space="preserve">Research notes 'comprehensively mitigating all sources of randomness is still a very challenging endeavor.' Leopold's nondeterminism disclosure is appropriate but may understate difficulty.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Hardware differences: </w:t>
      </w:r>
      <w:r>
        <w:rPr>
          <w:rFonts w:ascii="Arial" w:cs="Arial" w:eastAsia="Arial" w:hAnsi="Arial"/>
          <w:sz w:val="22"/>
          <w:szCs w:val="22"/>
        </w:rPr>
        <w:t xml:space="preserve">Research identifies hardware differences as a reproducibility barrier even with identical code. Leopold should consider containerization (Docker) for environment standardization.</w:t>
      </w:r>
    </w:p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Summary: Claim-by-Claim Validation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2200"/>
        <w:gridCol w:w="2200"/>
        <w:gridCol w:w="2160"/>
      </w:tblGrid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Leopold Claim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Literature Support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Vulnerability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Action Needed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JEPA learns predictable semantic structure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6EFC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Strong (LeCun 2022, V-JEPA 2024)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Local semantics weakness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Cite Dense-JEPA mitigation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VICReg prevents collapse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6EFC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Strong (C-JEPA NeurIPS 2024)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EMA strategy gaps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Specify EMA alternatives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Synthetic recursion causes collapse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6EFC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Strong (Nature 2024)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EB9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Accumulation mitigates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Reframe as bounded risk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Citizen science has known bias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6EFC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Strong (Carlen 2024, multiple)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EB9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Taxonomic bias unaddressed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Add species charisma factor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Geo-temporal prefix conditioning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6EFC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Strong (Prithvi-EO-2.0 2024)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None significant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Cite Prithvi precedent</w:t>
            </w:r>
          </w:p>
        </w:tc>
      </w:tr>
      <w:tr>
        <w:tc>
          <w:tcPr>
            <w:tcW w:type="dxa" w:w="2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Evidence bundles ensure reproducibility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C6EFCE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Strong (W3C PROV-DM)</w:t>
            </w:r>
          </w:p>
        </w:tc>
        <w:tc>
          <w:tcPr>
            <w:tcW w:type="dxa" w:w="22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EB9C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Hardware nondeterminism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8"/>
                <w:szCs w:val="18"/>
              </w:rPr>
              <w:t xml:space="preserve">Add containerization plan</w:t>
            </w:r>
          </w:p>
        </w:tc>
      </w:tr>
    </w:tbl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Key References for Citation</w:t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JEPA Architecture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LeCun et al., 2022. A Path Towards Autonomous Machine Intelligence. arXiv:2301.08243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Assran et al., 2023. Self-Supervised Learning from Images with a Joint-Embedding Predictive Architecture (I-JEPA). CVPR 2023.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Zhang et al., 2024. Connecting Joint-Embedding Predictive Architecture with Contrastive Self-supervised Learning (C-JEPA). NeurIPS 2024.</w:t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Model Collapse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Shumailov et al., 2024. AI models collapse when trained on recursively generated data. Nature 631, 755-759.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Gerstgrasser et al., 2024. Is Model Collapse Inevitable? Breaking the Curse of Recursion by Accumulating Real and Synthetic Data. COLM 2024.</w:t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Citizen Science Bias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Carlen et al., 2024. A framework for contextualizing social-ecological biases in contributory science data. People and Nature.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Backstrom et al., 2025. Estimating sampling biases in citizen science datasets. Ibis.</w:t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Geospatial Foundation Models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Szwarcman et al., 2024. Prithvi-EO-2.0: A Versatile Multi-Temporal Foundation Model for Earth Observation Applications. arXiv:2412.02732</w:t>
      </w:r>
    </w:p>
    <w:p>
      <w:pPr>
        <w:pStyle w:val="Heading2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Reproducibility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Semmelrock et al., 2025. Reproducibility in Machine Learning-based Research: Overview, Barriers and Drivers. AI Magazine.</w:t>
      </w:r>
    </w:p>
    <w:p>
      <w:pPr>
        <w:pStyle w:val="Heading1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Conclusions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The Leopold Ecology Stack proposal is well-grounded in current research, with its core architectural choices (JEPA, VICReg, geo-temporal conditioning, evidence bundles) supported by peer-reviewed literature. The main areas requiring attention are: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Acknowledging known JEPA limitations in local semantics and EMA collapse prevention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sz w:val="22"/>
          <w:szCs w:val="22"/>
        </w:rPr>
        <w:t xml:space="preserve">Adding taxonomic bias conditioning alongside spatial/temporal bias handling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sz w:val="22"/>
          <w:szCs w:val="22"/>
        </w:rPr>
        <w:t xml:space="preserve">Reframing model collapse claims from 'avoided' to 'bounded under specified conditions'</w:t>
      </w:r>
    </w:p>
    <w:p>
      <w:pPr>
        <w:pStyle w:val="ListParagraph"/>
        <w:numPr>
          <w:ilvl w:val="0"/>
          <w:numId w:val="4"/>
        </w:numPr>
        <w:spacing w:after="120"/>
      </w:pPr>
      <w:r>
        <w:rPr>
          <w:rFonts w:ascii="Arial" w:cs="Arial" w:eastAsia="Arial" w:hAnsi="Arial"/>
          <w:sz w:val="22"/>
          <w:szCs w:val="22"/>
        </w:rPr>
        <w:t xml:space="preserve">Differentiating clearly from existing geospatial foundation models like Prithvi-EO-2.0</w:t>
      </w:r>
    </w:p>
    <w:p>
      <w:pPr>
        <w:spacing w:after="200"/>
      </w:pPr>
      <w:r>
        <w:rPr>
          <w:rFonts w:ascii="Arial" w:cs="Arial" w:eastAsia="Arial" w:hAnsi="Arial"/>
          <w:sz w:val="22"/>
          <w:szCs w:val="22"/>
        </w:rPr>
        <w:t xml:space="preserve">With these refinements, the proposal would meet peer-review standards for methodological rigor and honest acknowledgment of limitations.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40" w:after="120"/>
      <w:outlineLvl w:val="2"/>
    </w:pPr>
    <w:rPr>
      <w:rFonts w:ascii="Arial" w:cs="Arial" w:eastAsia="Arial" w:hAnsi="Arial"/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2026-02-04T03:48:21.072Z</dcterms:created>
  <dcterms:modified xsi:type="dcterms:W3CDTF">2026-02-04T03:48:21.073Z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